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61B5A" w14:textId="2038B0D6" w:rsidR="007E05CC" w:rsidRPr="00551F98" w:rsidRDefault="007E05CC" w:rsidP="007E05CC">
      <w:pPr>
        <w:pStyle w:val="Cm"/>
        <w:jc w:val="center"/>
        <w:rPr>
          <w:b/>
          <w:bCs/>
        </w:rPr>
      </w:pPr>
      <w:r w:rsidRPr="00551F98">
        <w:rPr>
          <w:b/>
          <w:bCs/>
        </w:rPr>
        <w:t>Fóbia</w:t>
      </w:r>
    </w:p>
    <w:p w14:paraId="5E6D0085" w14:textId="4ADB3251" w:rsidR="006E547E" w:rsidRDefault="006E547E">
      <w:r>
        <w:t>Kicsit fóbiás vagyok. Gondolom a megfogalmazásból nyilvánvaló, hogy ez</w:t>
      </w:r>
      <w:r w:rsidR="000A1FFA">
        <w:t xml:space="preserve"> így, ebben a formában</w:t>
      </w:r>
      <w:r>
        <w:t xml:space="preserve"> nem egy orvosi diagnózis, de a családom – és kb. mindenki</w:t>
      </w:r>
      <w:r w:rsidR="009A1CAB">
        <w:t>,</w:t>
      </w:r>
      <w:r>
        <w:t xml:space="preserve"> aki ismer – tanúsíthatja, hogy a tény vitathatatlan. Ha jól tudom, a tünetegyüttes hivatalos neve germofóbia, ami a fertőzésektől való félelmet jelenti és kényszeres tisztálkodással jár. Persze mondanom sem kell, hogy innen nézve nem én vagyok kényszeres, hanem mindenki más – de legalábbis a legtöbb ember – felelőtlenül kerüli a</w:t>
      </w:r>
      <w:r w:rsidR="00E21B9B">
        <w:t>zon</w:t>
      </w:r>
      <w:r>
        <w:t xml:space="preserve"> cselekvéseket, amelyeket a </w:t>
      </w:r>
      <w:r w:rsidR="0036364D">
        <w:t>higiénia</w:t>
      </w:r>
      <w:r>
        <w:t xml:space="preserve"> alapvető szabályai megkövetelnének.</w:t>
      </w:r>
      <w:r w:rsidR="00E21B9B">
        <w:t xml:space="preserve"> Például a tömegközlekedési eszközök használata és az evés között nem érzik szükségesnek a kézmosást, ami számomra – aki tisztában van </w:t>
      </w:r>
      <w:r w:rsidR="0036364D">
        <w:t xml:space="preserve">mondjuk </w:t>
      </w:r>
      <w:r w:rsidR="00E21B9B">
        <w:t>a kóli baktérium vagy a hepatitis vírus létezésével – egyszerűen felfoghatatlan. Az ismerőseim között van olyan is, aki úgy szürcsölte fel az egy véletlen rossz kézmozdulat miatt fellökött pohárból kiömlött málnaszörpöt egy köztéri padról, mintha ez lenne a világ legtermészetesebb dolga. De talán ez nem csak nekem extrém.</w:t>
      </w:r>
    </w:p>
    <w:p w14:paraId="412F4132" w14:textId="4C62EAF4" w:rsidR="006E547E" w:rsidRDefault="00E21B9B">
      <w:r>
        <w:t>Amúgy n</w:t>
      </w:r>
      <w:r w:rsidR="006E547E">
        <w:t>em voltam mindig ilyen és nem tudom pontosan hogyan alakult ki vagy fejlődött olyan mértékűvé, amilyen az most</w:t>
      </w:r>
      <w:r w:rsidR="00122834">
        <w:t xml:space="preserve">, hogy otthon is lábbal hajtom fel a WC ülőkét vagy hogy a legnagyobb nyári hőségben is képes vagyok </w:t>
      </w:r>
      <w:r w:rsidR="009D6759">
        <w:t>a</w:t>
      </w:r>
      <w:r w:rsidR="00122834">
        <w:t xml:space="preserve"> kocsi ablakait</w:t>
      </w:r>
      <w:r w:rsidR="009D6759">
        <w:t xml:space="preserve"> </w:t>
      </w:r>
      <w:r w:rsidR="009D6759">
        <w:t>feltekerni</w:t>
      </w:r>
      <w:r w:rsidR="00122834">
        <w:t xml:space="preserve">, </w:t>
      </w:r>
      <w:r w:rsidR="00C71F30">
        <w:t>amikor</w:t>
      </w:r>
      <w:r w:rsidR="00122834">
        <w:t xml:space="preserve"> az út</w:t>
      </w:r>
      <w:r w:rsidR="00122834">
        <w:t xml:space="preserve"> széli</w:t>
      </w:r>
      <w:r w:rsidR="00122834">
        <w:t xml:space="preserve"> legősibb mesterséget űzők mellett haladok el,</w:t>
      </w:r>
      <w:r w:rsidR="00E24847">
        <w:t xml:space="preserve"> ilyen módon is növelve az </w:t>
      </w:r>
      <w:r w:rsidR="00E24847" w:rsidRPr="00E24847">
        <w:t>epidemiológiai</w:t>
      </w:r>
      <w:r w:rsidR="00E24847">
        <w:t xml:space="preserve"> </w:t>
      </w:r>
      <w:r w:rsidR="00C71F30">
        <w:t>(</w:t>
      </w:r>
      <w:r w:rsidR="00E24847">
        <w:t xml:space="preserve">vagy </w:t>
      </w:r>
      <w:r w:rsidR="00C71F30">
        <w:t xml:space="preserve">ahogy Covid alatt hívták) </w:t>
      </w:r>
      <w:r w:rsidR="00E24847">
        <w:t>szociális távolságot</w:t>
      </w:r>
      <w:r w:rsidR="00C71F30">
        <w:t xml:space="preserve"> </w:t>
      </w:r>
      <w:r w:rsidR="00C71F30">
        <w:t>–</w:t>
      </w:r>
      <w:r w:rsidR="00122834">
        <w:t xml:space="preserve"> </w:t>
      </w:r>
      <w:r w:rsidR="00C71F30">
        <w:t xml:space="preserve">csak </w:t>
      </w:r>
      <w:r w:rsidR="00122834">
        <w:t xml:space="preserve">hogy a korrektség kedvéért a korábban említett szürcsölés ellenpontját is felvillantsam. </w:t>
      </w:r>
      <w:r w:rsidR="006E547E">
        <w:t>Arra még emlékszem, hogy volt idő gyerekkoromban, amikor még a szüleim korholtak amiatt, hogy a játszótérről hazatérve nem akartam kezet mosni</w:t>
      </w:r>
      <w:r w:rsidR="00B84646">
        <w:t>, mert</w:t>
      </w:r>
      <w:r w:rsidR="006E547E">
        <w:t xml:space="preserve"> </w:t>
      </w:r>
      <w:r w:rsidR="00B84646">
        <w:t>m</w:t>
      </w:r>
      <w:r w:rsidR="006E547E">
        <w:t xml:space="preserve">ég megvan az emiatti duzzogásom halvány emléke. </w:t>
      </w:r>
      <w:r w:rsidR="009A1CAB">
        <w:t xml:space="preserve">Ehhez képest most ott tartok, hogy figyelnem kell rá, hogy ne mossak kezet „túl sokszor”, legalábbis olyan sokszor ne, hogy a bőr a kézfejemen </w:t>
      </w:r>
      <w:r w:rsidR="00D81B33">
        <w:t>ki</w:t>
      </w:r>
      <w:r w:rsidR="009A1CAB">
        <w:t xml:space="preserve">száradjon és </w:t>
      </w:r>
      <w:r w:rsidR="00D81B33">
        <w:t>ki</w:t>
      </w:r>
      <w:r w:rsidR="009A1CAB">
        <w:t xml:space="preserve">sebesedjen. Korábban előfordult ilyen, de azért </w:t>
      </w:r>
      <w:r w:rsidR="00365129">
        <w:t>ezt eredményesen</w:t>
      </w:r>
      <w:r w:rsidR="009A1CAB">
        <w:t xml:space="preserve"> visszaszorít</w:t>
      </w:r>
      <w:r w:rsidR="00365129">
        <w:t>ottam</w:t>
      </w:r>
      <w:r w:rsidR="009A1CAB">
        <w:t xml:space="preserve">. Persze nem </w:t>
      </w:r>
      <w:r>
        <w:t>mintha</w:t>
      </w:r>
      <w:r w:rsidR="009A1CAB">
        <w:t xml:space="preserve"> sikerült </w:t>
      </w:r>
      <w:r>
        <w:t xml:space="preserve">volna </w:t>
      </w:r>
      <w:r w:rsidR="009A1CAB">
        <w:t xml:space="preserve">az elmémben levő „Veszély!” feliratú táblát </w:t>
      </w:r>
      <w:r>
        <w:t xml:space="preserve">számottevően </w:t>
      </w:r>
      <w:r w:rsidR="009A1CAB">
        <w:t xml:space="preserve">arrébb tenni, hogy a világban fellelhető dolgoknak csak egy kisebb részhalmazára vonatkozzon, </w:t>
      </w:r>
      <w:r w:rsidR="00BE1BED">
        <w:t>csupán</w:t>
      </w:r>
      <w:r w:rsidR="009A1CAB">
        <w:t xml:space="preserve"> átszervez</w:t>
      </w:r>
      <w:r w:rsidR="00BE1BED">
        <w:t xml:space="preserve">tem a </w:t>
      </w:r>
      <w:r w:rsidR="00BE1BED">
        <w:t>mindennapi életem</w:t>
      </w:r>
      <w:r w:rsidR="009A1CAB">
        <w:t xml:space="preserve">. Például </w:t>
      </w:r>
      <w:r>
        <w:t xml:space="preserve">rendszeresen használok hidratáló kézkrémet, </w:t>
      </w:r>
      <w:r w:rsidR="009A1CAB">
        <w:t>mindig van nálam PZS, aminek a segítségével csökkenteni tudom a közvetlen kontaktust vagy hogy mindig előre megtervezem, hogy mit fogok csinálni és azon tevékenység</w:t>
      </w:r>
      <w:r w:rsidR="009D2DEE">
        <w:t>eket, amelyek után kezet kell mosnom kötegelten próbálom elvégezni, így minimalizálva a szükséges kézmosások számát.</w:t>
      </w:r>
    </w:p>
    <w:p w14:paraId="1A338DBF" w14:textId="6F008B00" w:rsidR="009D2DEE" w:rsidRDefault="009D2DEE">
      <w:r>
        <w:t xml:space="preserve">Ezt gondolom sokaknak olvasni is fárasztó, de higgyék el, nem ez az egészben a legkellemetlenebb. A legrosszabb az egészben a szégyen, hiszen mindenki hülyének nézi az embert, ha kiderül róla, hogy – kisebb-nagyobb mértékben, de – kényszeres. Emiatt próbálom úgy nyitni papírzsebkendővel (vagy csokipapírral, blokkal, ami épp rendelkezésre állt) a WC ajtaját, hogy a lehető legkevésbé legyen feltűnő. Természetesen a közvetlen környezetemben élők elől ezt képtelenség elrejteni, ezért néhány évtized után feladtam és most már az új ismeretségek viszonylag korai szakaszában színt vallok. Így a többieknek is több idejük van feldolgozni a helyzetet. A beismerés bár átmenetileg megemelte a szégyen szintet, én is megtanultam hamarabb túltenni magam a beismerés folyamatának </w:t>
      </w:r>
      <w:r w:rsidR="00A074CF">
        <w:t>kínosságán. Sőt, az utóbbi időben új oldalát is felfedezni vélem ennek a minimum szuboptimálisnak nevezhető állapotnak, erről szól ez a történet.</w:t>
      </w:r>
    </w:p>
    <w:p w14:paraId="1C47A8C4" w14:textId="522956AB" w:rsidR="00A074CF" w:rsidRDefault="00A074CF">
      <w:r>
        <w:t>Az egyik barátom, párkapcsolati nehézségeinek feldolgozása során jutott arra a következtetésre, hogy az emberek tulajdonságai önmagukban se nem jók, se nem rosszak. Hogy milyennek látjuk, azt nem maga a tulajdonság, hanem alapvetően annak hozzánk fűződő viszonya határozza meg. Egy remek példát is mondott erre: ha valaki olyasvalamihez ragaszkodik, ami a szívedhez közel áll, akkor az illető kitartó</w:t>
      </w:r>
      <w:r w:rsidR="00E21B9B">
        <w:t xml:space="preserve">, állhatatos és </w:t>
      </w:r>
      <w:r>
        <w:t xml:space="preserve">ragaszkodó. </w:t>
      </w:r>
      <w:r w:rsidR="00E21B9B">
        <w:t>Ellenben,</w:t>
      </w:r>
      <w:r>
        <w:t xml:space="preserve"> ha valami olyan témában köti az ebet a karóhoz, amely számodra ellenszenves, akkor makacs, önfejű</w:t>
      </w:r>
      <w:r w:rsidR="00E21B9B">
        <w:t>, sőt</w:t>
      </w:r>
      <w:r>
        <w:t xml:space="preserve"> kiállhatatlan.</w:t>
      </w:r>
      <w:r w:rsidR="00E21B9B">
        <w:t xml:space="preserve"> Megtetszett ez a gondolat, amit nem csak beépítettem, de kiterjesztettem és talán kicsit tovább is fejlesztettem. Feltűnt </w:t>
      </w:r>
      <w:r w:rsidR="0036364D">
        <w:t>ugyanis valami.</w:t>
      </w:r>
    </w:p>
    <w:p w14:paraId="2BA7B971" w14:textId="60A92602" w:rsidR="00D97A50" w:rsidRDefault="0036364D">
      <w:r>
        <w:lastRenderedPageBreak/>
        <w:t>A férfi kollégák a munkahelye</w:t>
      </w:r>
      <w:r w:rsidR="00D97A50">
        <w:t>me</w:t>
      </w:r>
      <w:r>
        <w:t>n</w:t>
      </w:r>
      <w:r w:rsidR="00D97A50">
        <w:t xml:space="preserve"> (bár gondolom nem csak az enyémen)</w:t>
      </w:r>
      <w:r>
        <w:t xml:space="preserve"> lopva megnézik a fiatal és/vagy szép termetű hölgyeket, amit én – mint ugyanahhoz a nemhez tartozó – megértek. Sőt, ami azt illeti, jómagam is élni szoktam a lehetőséggel, hogy ilyen típusú pusztán vizuális esztétikai élményben részesülhessek. A különbség köztünk az, hogy én nem szoktam burkoltan és a lehető legfeltűnésmentesebben elvégezni az ehhez szükséges szemmel való pásztázást. Meg is szóltak már páran emiatt, én viszont őszintén nem értettem mi a probléma, hiszen én ennél tovább még csak gondolati szinten sem megyek. Ennek igen egyszerű oka van: még ha szépnek – netalán vonzónak – is találnék egy hölgyet, bennem fel sem merül semmiféle csélcsap gondolat, mivel – ha másért nem is, a korábban ismertetett okok miatt mindenképp – már az is gondot okozna, ha csak kezet kellene fognom az illetővel, hiszen utána sürgető késztetést éreznék, hogy mielőbb alaposan kezet mossak.</w:t>
      </w:r>
      <w:r w:rsidR="00D97A50">
        <w:t xml:space="preserve"> Nyilvánvaló, hogy ennél távolabb meg aztán végképp nem merészkednék, szóval – ahogy Jézus fogalmazott az olajfák hegyén – asszonyokkal kapcsolatos „gonosz gondolat” fel sem merül. Ha felmerülne, az maximum csak viszolygást esetleg valami kellemetlen berzenkedést szülne bennem, szóval semmi olyat, ami csak picivel közelebb vinne ahhoz, hogy bármi illetlent cselekedjek. Amint ez tudatosult bennem, rájöttem, hogy bizony ennek a „kényszerbetegségnek” is megvan a maga „haszna”. Azokban a napokban, amikor ezen morfondíroztam, egyik reggel félálomban egy jelenet bontakozott ki előttem.</w:t>
      </w:r>
      <w:r w:rsidR="00BC6C7E">
        <w:t xml:space="preserve"> (Szolgálati közlemény: aki esetleg nem ismerné Jób könyvét, először hozza be a lemaradást és olvassa el, mielőtt folytatná ezen iromány olvasását, különben nem sokat fog érteni az egészből.) Tehát a történet:</w:t>
      </w:r>
    </w:p>
    <w:p w14:paraId="498525A8" w14:textId="341DC480" w:rsidR="006C1815" w:rsidRPr="0064183D" w:rsidRDefault="00D97A50" w:rsidP="00BC6C7E">
      <w:pPr>
        <w:rPr>
          <w:rFonts w:ascii="Harrington" w:hAnsi="Harrington"/>
          <w:b/>
          <w:bCs/>
        </w:rPr>
      </w:pPr>
      <w:r w:rsidRPr="0064183D">
        <w:rPr>
          <w:rFonts w:ascii="Harrington" w:hAnsi="Harrington"/>
          <w:b/>
          <w:bCs/>
        </w:rPr>
        <w:t>Helyszín a menny</w:t>
      </w:r>
      <w:r w:rsidR="00BC6C7E" w:rsidRPr="0064183D">
        <w:rPr>
          <w:rFonts w:ascii="Harrington" w:hAnsi="Harrington"/>
          <w:b/>
          <w:bCs/>
        </w:rPr>
        <w:t>, ahol a</w:t>
      </w:r>
      <w:r w:rsidRPr="0064183D">
        <w:rPr>
          <w:rFonts w:ascii="Harrington" w:hAnsi="Harrington"/>
          <w:b/>
          <w:bCs/>
        </w:rPr>
        <w:t xml:space="preserve">z Örökkévaló </w:t>
      </w:r>
      <w:r w:rsidR="00BC6C7E" w:rsidRPr="0064183D">
        <w:rPr>
          <w:rFonts w:ascii="Harrington" w:hAnsi="Harrington"/>
          <w:b/>
          <w:bCs/>
        </w:rPr>
        <w:t>körül</w:t>
      </w:r>
      <w:r w:rsidRPr="0064183D">
        <w:rPr>
          <w:rFonts w:ascii="Harrington" w:hAnsi="Harrington"/>
          <w:b/>
          <w:bCs/>
        </w:rPr>
        <w:t xml:space="preserve"> megjelen</w:t>
      </w:r>
      <w:r w:rsidR="00F12AEB" w:rsidRPr="0064183D">
        <w:rPr>
          <w:rFonts w:ascii="Harrington" w:hAnsi="Harrington"/>
          <w:b/>
          <w:bCs/>
        </w:rPr>
        <w:t>d</w:t>
      </w:r>
      <w:r w:rsidR="00F12AEB" w:rsidRPr="0064183D">
        <w:rPr>
          <w:rFonts w:ascii="Calibri" w:hAnsi="Calibri" w:cs="Calibri"/>
          <w:b/>
          <w:bCs/>
        </w:rPr>
        <w:t>ő</w:t>
      </w:r>
      <w:r w:rsidR="00F12AEB" w:rsidRPr="0064183D">
        <w:rPr>
          <w:rFonts w:ascii="Harrington" w:hAnsi="Harrington"/>
          <w:b/>
          <w:bCs/>
        </w:rPr>
        <w:t>k</w:t>
      </w:r>
      <w:r w:rsidRPr="0064183D">
        <w:rPr>
          <w:rFonts w:ascii="Harrington" w:hAnsi="Harrington"/>
          <w:b/>
          <w:bCs/>
        </w:rPr>
        <w:t xml:space="preserve"> az Isten angyalai, hogy tiszteletüket tegyé</w:t>
      </w:r>
      <w:r w:rsidR="00BC6C7E" w:rsidRPr="0064183D">
        <w:rPr>
          <w:rFonts w:ascii="Harrington" w:hAnsi="Harrington"/>
          <w:b/>
          <w:bCs/>
        </w:rPr>
        <w:t>k</w:t>
      </w:r>
      <w:r w:rsidR="00F12AEB" w:rsidRPr="0064183D">
        <w:rPr>
          <w:rFonts w:ascii="Harrington" w:hAnsi="Harrington"/>
          <w:b/>
          <w:bCs/>
        </w:rPr>
        <w:t xml:space="preserve"> vala</w:t>
      </w:r>
      <w:r w:rsidR="00BC6C7E" w:rsidRPr="0064183D">
        <w:rPr>
          <w:rFonts w:ascii="Harrington" w:hAnsi="Harrington"/>
          <w:b/>
          <w:bCs/>
        </w:rPr>
        <w:t xml:space="preserve"> és közöttük megjelen</w:t>
      </w:r>
      <w:r w:rsidR="00F12AEB" w:rsidRPr="0064183D">
        <w:rPr>
          <w:rFonts w:ascii="Harrington" w:hAnsi="Harrington"/>
          <w:b/>
          <w:bCs/>
        </w:rPr>
        <w:t>e</w:t>
      </w:r>
      <w:r w:rsidR="00BC6C7E" w:rsidRPr="0064183D">
        <w:rPr>
          <w:rFonts w:ascii="Harrington" w:hAnsi="Harrington"/>
          <w:b/>
          <w:bCs/>
        </w:rPr>
        <w:t xml:space="preserve"> a Sátán is. Szó-szót követ</w:t>
      </w:r>
      <w:r w:rsidR="00F12AEB" w:rsidRPr="0064183D">
        <w:rPr>
          <w:rFonts w:ascii="Harrington" w:hAnsi="Harrington"/>
          <w:b/>
          <w:bCs/>
        </w:rPr>
        <w:t>e</w:t>
      </w:r>
      <w:r w:rsidR="00BC6C7E" w:rsidRPr="0064183D">
        <w:rPr>
          <w:rFonts w:ascii="Harrington" w:hAnsi="Harrington"/>
          <w:b/>
          <w:bCs/>
        </w:rPr>
        <w:t xml:space="preserve"> és valahogy szóba kerül</w:t>
      </w:r>
      <w:r w:rsidR="00F12AEB" w:rsidRPr="0064183D">
        <w:rPr>
          <w:rFonts w:ascii="Harrington" w:hAnsi="Harrington"/>
          <w:b/>
          <w:bCs/>
        </w:rPr>
        <w:t>e</w:t>
      </w:r>
      <w:r w:rsidR="00BC6C7E" w:rsidRPr="0064183D">
        <w:rPr>
          <w:rFonts w:ascii="Harrington" w:hAnsi="Harrington"/>
          <w:b/>
          <w:bCs/>
        </w:rPr>
        <w:t xml:space="preserve"> egy Tamás nev</w:t>
      </w:r>
      <w:r w:rsidR="00BC6C7E" w:rsidRPr="0064183D">
        <w:rPr>
          <w:rFonts w:ascii="Calibri" w:hAnsi="Calibri" w:cs="Calibri"/>
          <w:b/>
          <w:bCs/>
        </w:rPr>
        <w:t>ű</w:t>
      </w:r>
      <w:r w:rsidR="00BC6C7E" w:rsidRPr="0064183D">
        <w:rPr>
          <w:rFonts w:ascii="Harrington" w:hAnsi="Harrington"/>
          <w:b/>
          <w:bCs/>
        </w:rPr>
        <w:t xml:space="preserve"> f</w:t>
      </w:r>
      <w:r w:rsidR="00BC6C7E" w:rsidRPr="0064183D">
        <w:rPr>
          <w:rFonts w:ascii="Harrington" w:hAnsi="Harrington" w:cs="Harrington"/>
          <w:b/>
          <w:bCs/>
        </w:rPr>
        <w:t>é</w:t>
      </w:r>
      <w:r w:rsidR="00BC6C7E" w:rsidRPr="0064183D">
        <w:rPr>
          <w:rFonts w:ascii="Harrington" w:hAnsi="Harrington"/>
          <w:b/>
          <w:bCs/>
        </w:rPr>
        <w:t>rfi</w:t>
      </w:r>
      <w:r w:rsidR="00BC6C7E" w:rsidRPr="0064183D">
        <w:rPr>
          <w:rFonts w:ascii="Harrington" w:hAnsi="Harrington" w:cs="Harrington"/>
          <w:b/>
          <w:bCs/>
        </w:rPr>
        <w:t>ú</w:t>
      </w:r>
      <w:r w:rsidR="00BC6C7E" w:rsidRPr="0064183D">
        <w:rPr>
          <w:rFonts w:ascii="Harrington" w:hAnsi="Harrington"/>
          <w:b/>
          <w:bCs/>
        </w:rPr>
        <w:t>. Ezt</w:t>
      </w:r>
      <w:r w:rsidR="00F12AEB" w:rsidRPr="0064183D">
        <w:rPr>
          <w:rFonts w:ascii="Harrington" w:hAnsi="Harrington"/>
          <w:b/>
          <w:bCs/>
        </w:rPr>
        <w:t xml:space="preserve"> a témát</w:t>
      </w:r>
      <w:r w:rsidR="00BC6C7E" w:rsidRPr="0064183D">
        <w:rPr>
          <w:rFonts w:ascii="Harrington" w:hAnsi="Harrington"/>
          <w:b/>
          <w:bCs/>
        </w:rPr>
        <w:t xml:space="preserve"> – a korábbiakkal ellentétben – most nem az Úr hozz</w:t>
      </w:r>
      <w:r w:rsidR="0064183D">
        <w:rPr>
          <w:rFonts w:ascii="Harrington" w:hAnsi="Harrington"/>
          <w:b/>
          <w:bCs/>
        </w:rPr>
        <w:t>á</w:t>
      </w:r>
      <w:r w:rsidR="00F12AEB" w:rsidRPr="0064183D">
        <w:rPr>
          <w:rFonts w:ascii="Harrington" w:hAnsi="Harrington"/>
          <w:b/>
          <w:bCs/>
        </w:rPr>
        <w:t xml:space="preserve"> </w:t>
      </w:r>
      <w:r w:rsidR="00BC6C7E" w:rsidRPr="0064183D">
        <w:rPr>
          <w:rFonts w:ascii="Harrington" w:hAnsi="Harrington"/>
          <w:b/>
          <w:bCs/>
        </w:rPr>
        <w:t xml:space="preserve">szóba, de nem is tér ki </w:t>
      </w:r>
      <w:r w:rsidR="00F12AEB" w:rsidRPr="0064183D">
        <w:rPr>
          <w:rFonts w:ascii="Harrington" w:hAnsi="Harrington"/>
          <w:b/>
          <w:bCs/>
        </w:rPr>
        <w:t xml:space="preserve">vala </w:t>
      </w:r>
      <w:r w:rsidR="00BC6C7E" w:rsidRPr="0064183D">
        <w:rPr>
          <w:rFonts w:ascii="Harrington" w:hAnsi="Harrington"/>
          <w:b/>
          <w:bCs/>
        </w:rPr>
        <w:t>a téma taglalása el</w:t>
      </w:r>
      <w:r w:rsidR="00BC6C7E" w:rsidRPr="0064183D">
        <w:rPr>
          <w:rFonts w:ascii="Calibri" w:hAnsi="Calibri" w:cs="Calibri"/>
          <w:b/>
          <w:bCs/>
        </w:rPr>
        <w:t>ő</w:t>
      </w:r>
      <w:r w:rsidR="00BC6C7E" w:rsidRPr="0064183D">
        <w:rPr>
          <w:rFonts w:ascii="Harrington" w:hAnsi="Harrington"/>
          <w:b/>
          <w:bCs/>
        </w:rPr>
        <w:t>l. A S</w:t>
      </w:r>
      <w:r w:rsidR="00BC6C7E" w:rsidRPr="0064183D">
        <w:rPr>
          <w:rFonts w:ascii="Harrington" w:hAnsi="Harrington" w:cs="Harrington"/>
          <w:b/>
          <w:bCs/>
        </w:rPr>
        <w:t>á</w:t>
      </w:r>
      <w:r w:rsidR="00BC6C7E" w:rsidRPr="0064183D">
        <w:rPr>
          <w:rFonts w:ascii="Harrington" w:hAnsi="Harrington"/>
          <w:b/>
          <w:bCs/>
        </w:rPr>
        <w:t>t</w:t>
      </w:r>
      <w:r w:rsidR="00BC6C7E" w:rsidRPr="0064183D">
        <w:rPr>
          <w:rFonts w:ascii="Harrington" w:hAnsi="Harrington" w:cs="Harrington"/>
          <w:b/>
          <w:bCs/>
        </w:rPr>
        <w:t>á</w:t>
      </w:r>
      <w:r w:rsidR="00BC6C7E" w:rsidRPr="0064183D">
        <w:rPr>
          <w:rFonts w:ascii="Harrington" w:hAnsi="Harrington"/>
          <w:b/>
          <w:bCs/>
        </w:rPr>
        <w:t>n – szokásához híven – felvet</w:t>
      </w:r>
      <w:r w:rsidR="0064183D">
        <w:rPr>
          <w:rFonts w:ascii="Harrington" w:hAnsi="Harrington"/>
          <w:b/>
          <w:bCs/>
        </w:rPr>
        <w:t>é</w:t>
      </w:r>
      <w:r w:rsidR="00F12AEB" w:rsidRPr="0064183D">
        <w:rPr>
          <w:rFonts w:ascii="Harrington" w:hAnsi="Harrington"/>
          <w:b/>
          <w:bCs/>
        </w:rPr>
        <w:t xml:space="preserve"> </w:t>
      </w:r>
      <w:r w:rsidR="00BC6C7E" w:rsidRPr="0064183D">
        <w:rPr>
          <w:rFonts w:ascii="Harrington" w:hAnsi="Harrington"/>
          <w:b/>
          <w:bCs/>
        </w:rPr>
        <w:t>a tárgyalt illet</w:t>
      </w:r>
      <w:r w:rsidR="00BC6C7E" w:rsidRPr="0064183D">
        <w:rPr>
          <w:rFonts w:ascii="Calibri" w:hAnsi="Calibri" w:cs="Calibri"/>
          <w:b/>
          <w:bCs/>
        </w:rPr>
        <w:t>ő</w:t>
      </w:r>
      <w:r w:rsidR="00BC6C7E" w:rsidRPr="0064183D">
        <w:rPr>
          <w:rFonts w:ascii="Harrington" w:hAnsi="Harrington"/>
          <w:b/>
          <w:bCs/>
        </w:rPr>
        <w:t xml:space="preserve"> pr</w:t>
      </w:r>
      <w:r w:rsidR="00BC6C7E" w:rsidRPr="0064183D">
        <w:rPr>
          <w:rFonts w:ascii="Harrington" w:hAnsi="Harrington" w:cs="Harrington"/>
          <w:b/>
          <w:bCs/>
        </w:rPr>
        <w:t>ó</w:t>
      </w:r>
      <w:r w:rsidR="00BC6C7E" w:rsidRPr="0064183D">
        <w:rPr>
          <w:rFonts w:ascii="Harrington" w:hAnsi="Harrington"/>
          <w:b/>
          <w:bCs/>
        </w:rPr>
        <w:t>b</w:t>
      </w:r>
      <w:r w:rsidR="00BC6C7E" w:rsidRPr="0064183D">
        <w:rPr>
          <w:rFonts w:ascii="Harrington" w:hAnsi="Harrington" w:cs="Harrington"/>
          <w:b/>
          <w:bCs/>
        </w:rPr>
        <w:t>á</w:t>
      </w:r>
      <w:r w:rsidR="00BC6C7E" w:rsidRPr="0064183D">
        <w:rPr>
          <w:rFonts w:ascii="Harrington" w:hAnsi="Harrington"/>
          <w:b/>
          <w:bCs/>
        </w:rPr>
        <w:t>ra t</w:t>
      </w:r>
      <w:r w:rsidR="00BC6C7E" w:rsidRPr="0064183D">
        <w:rPr>
          <w:rFonts w:ascii="Harrington" w:hAnsi="Harrington" w:cs="Harrington"/>
          <w:b/>
          <w:bCs/>
        </w:rPr>
        <w:t>é</w:t>
      </w:r>
      <w:r w:rsidR="00BC6C7E" w:rsidRPr="0064183D">
        <w:rPr>
          <w:rFonts w:ascii="Harrington" w:hAnsi="Harrington"/>
          <w:b/>
          <w:bCs/>
        </w:rPr>
        <w:t>telének elméleti lehet</w:t>
      </w:r>
      <w:r w:rsidR="00BC6C7E" w:rsidRPr="0064183D">
        <w:rPr>
          <w:rFonts w:ascii="Calibri" w:hAnsi="Calibri" w:cs="Calibri"/>
          <w:b/>
          <w:bCs/>
        </w:rPr>
        <w:t>ő</w:t>
      </w:r>
      <w:r w:rsidR="00BC6C7E" w:rsidRPr="0064183D">
        <w:rPr>
          <w:rFonts w:ascii="Harrington" w:hAnsi="Harrington"/>
          <w:b/>
          <w:bCs/>
        </w:rPr>
        <w:t>s</w:t>
      </w:r>
      <w:r w:rsidR="00BC6C7E" w:rsidRPr="0064183D">
        <w:rPr>
          <w:rFonts w:ascii="Harrington" w:hAnsi="Harrington" w:cs="Harrington"/>
          <w:b/>
          <w:bCs/>
        </w:rPr>
        <w:t>é</w:t>
      </w:r>
      <w:r w:rsidR="00BC6C7E" w:rsidRPr="0064183D">
        <w:rPr>
          <w:rFonts w:ascii="Harrington" w:hAnsi="Harrington"/>
          <w:b/>
          <w:bCs/>
        </w:rPr>
        <w:t>g</w:t>
      </w:r>
      <w:r w:rsidR="00BC6C7E" w:rsidRPr="0064183D">
        <w:rPr>
          <w:rFonts w:ascii="Harrington" w:hAnsi="Harrington" w:cs="Harrington"/>
          <w:b/>
          <w:bCs/>
        </w:rPr>
        <w:t>é</w:t>
      </w:r>
      <w:r w:rsidR="00BC6C7E" w:rsidRPr="0064183D">
        <w:rPr>
          <w:rFonts w:ascii="Harrington" w:hAnsi="Harrington"/>
          <w:b/>
          <w:bCs/>
        </w:rPr>
        <w:t>t. Az ötlet nem</w:t>
      </w:r>
      <w:r w:rsidR="00F12AEB" w:rsidRPr="0064183D">
        <w:rPr>
          <w:rFonts w:ascii="Harrington" w:hAnsi="Harrington"/>
          <w:b/>
          <w:bCs/>
        </w:rPr>
        <w:t xml:space="preserve"> </w:t>
      </w:r>
      <w:r w:rsidR="00BC6C7E" w:rsidRPr="0064183D">
        <w:rPr>
          <w:rFonts w:ascii="Harrington" w:hAnsi="Harrington"/>
          <w:b/>
          <w:bCs/>
        </w:rPr>
        <w:t>várt reakciót vált</w:t>
      </w:r>
      <w:r w:rsidR="00F12AEB" w:rsidRPr="0064183D">
        <w:rPr>
          <w:rFonts w:ascii="Harrington" w:hAnsi="Harrington"/>
          <w:b/>
          <w:bCs/>
        </w:rPr>
        <w:t>a</w:t>
      </w:r>
      <w:r w:rsidR="00BC6C7E" w:rsidRPr="0064183D">
        <w:rPr>
          <w:rFonts w:ascii="Harrington" w:hAnsi="Harrington"/>
          <w:b/>
          <w:bCs/>
        </w:rPr>
        <w:t xml:space="preserve"> ki a Mindenhatóból, aki a felvetés hallatára olyan harsányan felkacag</w:t>
      </w:r>
      <w:r w:rsidR="00F12AEB" w:rsidRPr="0064183D">
        <w:rPr>
          <w:rFonts w:ascii="Harrington" w:hAnsi="Harrington"/>
          <w:b/>
          <w:bCs/>
        </w:rPr>
        <w:t>a</w:t>
      </w:r>
      <w:r w:rsidR="00BC6C7E" w:rsidRPr="0064183D">
        <w:rPr>
          <w:rFonts w:ascii="Harrington" w:hAnsi="Harrington"/>
          <w:b/>
          <w:bCs/>
        </w:rPr>
        <w:t>, hogy az oltáron egymáshoz túl közel elhelyezett szent kelyhek össze</w:t>
      </w:r>
      <w:r w:rsidR="00F12AEB" w:rsidRPr="0064183D">
        <w:rPr>
          <w:rFonts w:ascii="Harrington" w:hAnsi="Harrington"/>
          <w:b/>
          <w:bCs/>
        </w:rPr>
        <w:t xml:space="preserve"> is </w:t>
      </w:r>
      <w:r w:rsidR="00BC6C7E" w:rsidRPr="0064183D">
        <w:rPr>
          <w:rFonts w:ascii="Harrington" w:hAnsi="Harrington"/>
          <w:b/>
          <w:bCs/>
        </w:rPr>
        <w:t>kocca</w:t>
      </w:r>
      <w:r w:rsidR="00F263B6" w:rsidRPr="0064183D">
        <w:rPr>
          <w:rFonts w:ascii="Harrington" w:hAnsi="Harrington"/>
          <w:b/>
          <w:bCs/>
        </w:rPr>
        <w:t>n</w:t>
      </w:r>
      <w:r w:rsidR="00BC6C7E" w:rsidRPr="0064183D">
        <w:rPr>
          <w:rFonts w:ascii="Harrington" w:hAnsi="Harrington"/>
          <w:b/>
          <w:bCs/>
        </w:rPr>
        <w:t>nak</w:t>
      </w:r>
      <w:r w:rsidR="00F12AEB" w:rsidRPr="0064183D">
        <w:rPr>
          <w:rFonts w:ascii="Harrington" w:hAnsi="Harrington"/>
          <w:b/>
          <w:bCs/>
        </w:rPr>
        <w:t xml:space="preserve"> vala</w:t>
      </w:r>
      <w:r w:rsidR="00BC6C7E" w:rsidRPr="0064183D">
        <w:rPr>
          <w:rFonts w:ascii="Harrington" w:hAnsi="Harrington"/>
          <w:b/>
          <w:bCs/>
        </w:rPr>
        <w:t xml:space="preserve">. </w:t>
      </w:r>
      <w:r w:rsidR="0064183D">
        <w:rPr>
          <w:rFonts w:ascii="Harrington" w:hAnsi="Harrington"/>
          <w:b/>
          <w:bCs/>
        </w:rPr>
        <w:t>Többen</w:t>
      </w:r>
      <w:r w:rsidR="00BC6C7E" w:rsidRPr="0064183D">
        <w:rPr>
          <w:rFonts w:ascii="Harrington" w:hAnsi="Harrington"/>
          <w:b/>
          <w:bCs/>
        </w:rPr>
        <w:t xml:space="preserve"> </w:t>
      </w:r>
      <w:r w:rsidR="0064183D">
        <w:rPr>
          <w:rFonts w:ascii="Harrington" w:hAnsi="Harrington"/>
          <w:b/>
          <w:bCs/>
        </w:rPr>
        <w:t xml:space="preserve">is </w:t>
      </w:r>
      <w:r w:rsidR="00BC6C7E" w:rsidRPr="0064183D">
        <w:rPr>
          <w:rFonts w:ascii="Harrington" w:hAnsi="Harrington"/>
          <w:b/>
          <w:bCs/>
        </w:rPr>
        <w:t>fel</w:t>
      </w:r>
      <w:r w:rsidR="0064183D">
        <w:rPr>
          <w:rFonts w:ascii="Harrington" w:hAnsi="Harrington"/>
          <w:b/>
          <w:bCs/>
        </w:rPr>
        <w:t xml:space="preserve"> is </w:t>
      </w:r>
      <w:r w:rsidR="00BC6C7E" w:rsidRPr="0064183D">
        <w:rPr>
          <w:rFonts w:ascii="Harrington" w:hAnsi="Harrington"/>
          <w:b/>
          <w:bCs/>
        </w:rPr>
        <w:t>kap</w:t>
      </w:r>
      <w:r w:rsidR="0064183D">
        <w:rPr>
          <w:rFonts w:ascii="Harrington" w:hAnsi="Harrington"/>
          <w:b/>
          <w:bCs/>
        </w:rPr>
        <w:t>ák</w:t>
      </w:r>
      <w:r w:rsidR="00BC6C7E" w:rsidRPr="0064183D">
        <w:rPr>
          <w:rFonts w:ascii="Harrington" w:hAnsi="Harrington"/>
          <w:b/>
          <w:bCs/>
        </w:rPr>
        <w:t xml:space="preserve"> a fej</w:t>
      </w:r>
      <w:r w:rsidR="0064183D">
        <w:rPr>
          <w:rFonts w:ascii="Harrington" w:hAnsi="Harrington"/>
          <w:b/>
          <w:bCs/>
        </w:rPr>
        <w:t>üket</w:t>
      </w:r>
      <w:r w:rsidR="00BC6C7E" w:rsidRPr="0064183D">
        <w:rPr>
          <w:rFonts w:ascii="Harrington" w:hAnsi="Harrington"/>
          <w:b/>
          <w:bCs/>
        </w:rPr>
        <w:t xml:space="preserve"> a váratlan fordulatra</w:t>
      </w:r>
      <w:r w:rsidR="0064183D">
        <w:rPr>
          <w:rFonts w:ascii="Harrington" w:hAnsi="Harrington"/>
          <w:b/>
          <w:bCs/>
        </w:rPr>
        <w:t>.</w:t>
      </w:r>
      <w:r w:rsidR="00BC6C7E" w:rsidRPr="0064183D">
        <w:rPr>
          <w:rFonts w:ascii="Harrington" w:hAnsi="Harrington"/>
          <w:b/>
          <w:bCs/>
        </w:rPr>
        <w:t xml:space="preserve"> </w:t>
      </w:r>
      <w:r w:rsidR="0064183D">
        <w:rPr>
          <w:rFonts w:ascii="Harrington" w:hAnsi="Harrington"/>
          <w:b/>
          <w:bCs/>
        </w:rPr>
        <w:t>É</w:t>
      </w:r>
      <w:r w:rsidR="00BC6C7E" w:rsidRPr="0064183D">
        <w:rPr>
          <w:rFonts w:ascii="Harrington" w:hAnsi="Harrington"/>
          <w:b/>
          <w:bCs/>
        </w:rPr>
        <w:t>s mondá az Úr: „Luc</w:t>
      </w:r>
      <w:r w:rsidR="0064183D">
        <w:rPr>
          <w:rFonts w:ascii="Harrington" w:hAnsi="Harrington"/>
          <w:b/>
          <w:bCs/>
        </w:rPr>
        <w:t>zy</w:t>
      </w:r>
      <w:r w:rsidR="00BC6C7E" w:rsidRPr="0064183D">
        <w:rPr>
          <w:rFonts w:ascii="Harrington" w:hAnsi="Harrington"/>
          <w:b/>
          <w:bCs/>
        </w:rPr>
        <w:t xml:space="preserve"> Ferkó, hát mindenáron azt akarod elérni, hogy megáldjam</w:t>
      </w:r>
      <w:r w:rsidR="0064183D">
        <w:rPr>
          <w:rFonts w:ascii="Harrington" w:hAnsi="Harrington"/>
          <w:b/>
          <w:bCs/>
        </w:rPr>
        <w:t xml:space="preserve"> eme féfriút</w:t>
      </w:r>
      <w:r w:rsidR="00BC6C7E" w:rsidRPr="0064183D">
        <w:rPr>
          <w:rFonts w:ascii="Harrington" w:hAnsi="Harrington"/>
          <w:b/>
          <w:bCs/>
        </w:rPr>
        <w:t>? Ha azt szeretnéd, hogy minden</w:t>
      </w:r>
      <w:r w:rsidR="00F12AEB" w:rsidRPr="0064183D">
        <w:rPr>
          <w:rFonts w:ascii="Harrington" w:hAnsi="Harrington"/>
          <w:b/>
          <w:bCs/>
        </w:rPr>
        <w:t xml:space="preserve"> vagyonát</w:t>
      </w:r>
      <w:r w:rsidR="00BC6C7E" w:rsidRPr="0064183D">
        <w:rPr>
          <w:rFonts w:ascii="Harrington" w:hAnsi="Harrington"/>
          <w:b/>
          <w:bCs/>
        </w:rPr>
        <w:t xml:space="preserve"> </w:t>
      </w:r>
      <w:r w:rsidR="00F12AEB" w:rsidRPr="0064183D">
        <w:rPr>
          <w:rFonts w:ascii="Harrington" w:hAnsi="Harrington"/>
          <w:b/>
          <w:bCs/>
        </w:rPr>
        <w:t>és jószágát megkett</w:t>
      </w:r>
      <w:r w:rsidR="00F12AEB" w:rsidRPr="0064183D">
        <w:rPr>
          <w:rFonts w:ascii="Calibri" w:hAnsi="Calibri" w:cs="Calibri"/>
          <w:b/>
          <w:bCs/>
        </w:rPr>
        <w:t>ő</w:t>
      </w:r>
      <w:r w:rsidR="00F12AEB" w:rsidRPr="0064183D">
        <w:rPr>
          <w:rFonts w:ascii="Harrington" w:hAnsi="Harrington"/>
          <w:b/>
          <w:bCs/>
        </w:rPr>
        <w:t>zzem</w:t>
      </w:r>
      <w:r w:rsidR="00BC6C7E" w:rsidRPr="0064183D">
        <w:rPr>
          <w:rFonts w:ascii="Harrington" w:hAnsi="Harrington"/>
          <w:b/>
          <w:bCs/>
        </w:rPr>
        <w:t xml:space="preserve">, akkor mondd azt. </w:t>
      </w:r>
      <w:r w:rsidR="0064183D">
        <w:rPr>
          <w:rFonts w:ascii="Harrington" w:hAnsi="Harrington"/>
          <w:b/>
          <w:bCs/>
        </w:rPr>
        <w:t>Szükségtelen</w:t>
      </w:r>
      <w:r w:rsidR="00BC6C7E" w:rsidRPr="0064183D">
        <w:rPr>
          <w:rFonts w:ascii="Harrington" w:hAnsi="Harrington"/>
          <w:b/>
          <w:bCs/>
        </w:rPr>
        <w:t xml:space="preserve"> ilyen körmönfontan állnod a dolgokhoz.</w:t>
      </w:r>
      <w:r w:rsidR="006C1815" w:rsidRPr="0064183D">
        <w:rPr>
          <w:rFonts w:ascii="Harrington" w:hAnsi="Harrington"/>
          <w:b/>
          <w:bCs/>
        </w:rPr>
        <w:t xml:space="preserve"> Vagy nem emlékszel, hogy a múltkor is</w:t>
      </w:r>
      <w:r w:rsidR="00F12AEB" w:rsidRPr="0064183D">
        <w:rPr>
          <w:rFonts w:ascii="Harrington" w:hAnsi="Harrington"/>
          <w:b/>
          <w:bCs/>
        </w:rPr>
        <w:t>,</w:t>
      </w:r>
      <w:r w:rsidR="006C1815" w:rsidRPr="0064183D">
        <w:rPr>
          <w:rFonts w:ascii="Harrington" w:hAnsi="Harrington"/>
          <w:b/>
          <w:bCs/>
        </w:rPr>
        <w:t xml:space="preserve"> hogy jártál Jóbbal?</w:t>
      </w:r>
      <w:r w:rsidR="00BC6C7E" w:rsidRPr="0064183D">
        <w:rPr>
          <w:rFonts w:ascii="Harrington" w:hAnsi="Harrington"/>
          <w:b/>
          <w:bCs/>
        </w:rPr>
        <w:t>”</w:t>
      </w:r>
    </w:p>
    <w:p w14:paraId="6F6C894B" w14:textId="2CB38574" w:rsidR="006C1815" w:rsidRPr="0064183D" w:rsidRDefault="006C1815" w:rsidP="00BC6C7E">
      <w:pPr>
        <w:rPr>
          <w:rFonts w:ascii="Harrington" w:hAnsi="Harrington"/>
          <w:b/>
          <w:bCs/>
        </w:rPr>
      </w:pPr>
      <w:r w:rsidRPr="0064183D">
        <w:rPr>
          <w:rFonts w:ascii="Harrington" w:hAnsi="Harrington"/>
          <w:b/>
          <w:bCs/>
        </w:rPr>
        <w:t xml:space="preserve">Az ördög pár másodpercig zavartan </w:t>
      </w:r>
      <w:r w:rsidR="00004A30" w:rsidRPr="0064183D">
        <w:rPr>
          <w:rFonts w:ascii="Harrington" w:hAnsi="Harrington"/>
          <w:b/>
          <w:bCs/>
        </w:rPr>
        <w:t>ácsorga, miközben amúgy is sötét orcája, ha lehet még borongósabb árnyalatot ölte. Ö</w:t>
      </w:r>
      <w:r w:rsidRPr="0064183D">
        <w:rPr>
          <w:rFonts w:ascii="Harrington" w:hAnsi="Harrington"/>
          <w:b/>
          <w:bCs/>
        </w:rPr>
        <w:t xml:space="preserve">sszeráncolva nem kicsit bozontos szemöldökét </w:t>
      </w:r>
      <w:r w:rsidR="00004A30" w:rsidRPr="0064183D">
        <w:rPr>
          <w:rFonts w:ascii="Harrington" w:hAnsi="Harrington"/>
          <w:b/>
          <w:bCs/>
        </w:rPr>
        <w:t>megkísérele</w:t>
      </w:r>
      <w:r w:rsidRPr="0064183D">
        <w:rPr>
          <w:rFonts w:ascii="Harrington" w:hAnsi="Harrington"/>
          <w:b/>
          <w:bCs/>
        </w:rPr>
        <w:t xml:space="preserve"> az Úr gondolatai között olvasni, de nem jár</w:t>
      </w:r>
      <w:r w:rsidR="008F1A6A" w:rsidRPr="0064183D">
        <w:rPr>
          <w:rFonts w:ascii="Harrington" w:hAnsi="Harrington"/>
          <w:b/>
          <w:bCs/>
        </w:rPr>
        <w:t>a</w:t>
      </w:r>
      <w:r w:rsidRPr="0064183D">
        <w:rPr>
          <w:rFonts w:ascii="Harrington" w:hAnsi="Harrington"/>
          <w:b/>
          <w:bCs/>
        </w:rPr>
        <w:t xml:space="preserve"> sikerrel</w:t>
      </w:r>
      <w:r w:rsidR="00F12AEB" w:rsidRPr="0064183D">
        <w:rPr>
          <w:rFonts w:ascii="Harrington" w:hAnsi="Harrington"/>
          <w:b/>
          <w:bCs/>
        </w:rPr>
        <w:t>, ahogy írva is vagyon; kicsoda érthetné az Úr gondolatait</w:t>
      </w:r>
      <w:r w:rsidRPr="0064183D">
        <w:rPr>
          <w:rFonts w:ascii="Harrington" w:hAnsi="Harrington"/>
          <w:b/>
          <w:bCs/>
        </w:rPr>
        <w:t xml:space="preserve">. Ahogy vizslatja </w:t>
      </w:r>
      <w:r w:rsidR="008F1A6A" w:rsidRPr="0064183D">
        <w:rPr>
          <w:rFonts w:ascii="Harrington" w:hAnsi="Harrington"/>
          <w:b/>
          <w:bCs/>
        </w:rPr>
        <w:t xml:space="preserve">vala </w:t>
      </w:r>
      <w:r w:rsidRPr="0064183D">
        <w:rPr>
          <w:rFonts w:ascii="Harrington" w:hAnsi="Harrington"/>
          <w:b/>
          <w:bCs/>
        </w:rPr>
        <w:t>az Isten boldog és felh</w:t>
      </w:r>
      <w:r w:rsidRPr="0064183D">
        <w:rPr>
          <w:rFonts w:ascii="Calibri" w:hAnsi="Calibri" w:cs="Calibri"/>
          <w:b/>
          <w:bCs/>
        </w:rPr>
        <w:t>ő</w:t>
      </w:r>
      <w:r w:rsidRPr="0064183D">
        <w:rPr>
          <w:rFonts w:ascii="Harrington" w:hAnsi="Harrington"/>
          <w:b/>
          <w:bCs/>
        </w:rPr>
        <w:t>tlen mosoly</w:t>
      </w:r>
      <w:r w:rsidRPr="0064183D">
        <w:rPr>
          <w:rFonts w:ascii="Harrington" w:hAnsi="Harrington" w:cs="Harrington"/>
          <w:b/>
          <w:bCs/>
        </w:rPr>
        <w:t>á</w:t>
      </w:r>
      <w:r w:rsidRPr="0064183D">
        <w:rPr>
          <w:rFonts w:ascii="Harrington" w:hAnsi="Harrington"/>
          <w:b/>
          <w:bCs/>
        </w:rPr>
        <w:t xml:space="preserve">t, mérlegeli </w:t>
      </w:r>
      <w:r w:rsidR="008F1A6A" w:rsidRPr="0064183D">
        <w:rPr>
          <w:rFonts w:ascii="Harrington" w:hAnsi="Harrington"/>
          <w:b/>
          <w:bCs/>
        </w:rPr>
        <w:t xml:space="preserve">vala </w:t>
      </w:r>
      <w:r w:rsidRPr="0064183D">
        <w:rPr>
          <w:rFonts w:ascii="Harrington" w:hAnsi="Harrington"/>
          <w:b/>
          <w:bCs/>
        </w:rPr>
        <w:t>a lehet</w:t>
      </w:r>
      <w:r w:rsidRPr="0064183D">
        <w:rPr>
          <w:rFonts w:ascii="Calibri" w:hAnsi="Calibri" w:cs="Calibri"/>
          <w:b/>
          <w:bCs/>
        </w:rPr>
        <w:t>ő</w:t>
      </w:r>
      <w:r w:rsidRPr="0064183D">
        <w:rPr>
          <w:rFonts w:ascii="Harrington" w:hAnsi="Harrington"/>
          <w:b/>
          <w:bCs/>
        </w:rPr>
        <w:t>s</w:t>
      </w:r>
      <w:r w:rsidRPr="0064183D">
        <w:rPr>
          <w:rFonts w:ascii="Harrington" w:hAnsi="Harrington" w:cs="Harrington"/>
          <w:b/>
          <w:bCs/>
        </w:rPr>
        <w:t>é</w:t>
      </w:r>
      <w:r w:rsidRPr="0064183D">
        <w:rPr>
          <w:rFonts w:ascii="Harrington" w:hAnsi="Harrington"/>
          <w:b/>
          <w:bCs/>
        </w:rPr>
        <w:t>geket, de végül is bosszankodva sarkon fordul</w:t>
      </w:r>
      <w:r w:rsidR="008F1A6A" w:rsidRPr="0064183D">
        <w:rPr>
          <w:rFonts w:ascii="Harrington" w:hAnsi="Harrington"/>
          <w:b/>
          <w:bCs/>
        </w:rPr>
        <w:t xml:space="preserve">a </w:t>
      </w:r>
      <w:r w:rsidRPr="0064183D">
        <w:rPr>
          <w:rFonts w:ascii="Harrington" w:hAnsi="Harrington"/>
          <w:b/>
          <w:bCs/>
        </w:rPr>
        <w:t>és némi feldúltsággal elhagy</w:t>
      </w:r>
      <w:r w:rsidR="008F1A6A" w:rsidRPr="0064183D">
        <w:rPr>
          <w:rFonts w:ascii="Harrington" w:hAnsi="Harrington"/>
          <w:b/>
          <w:bCs/>
        </w:rPr>
        <w:t>á</w:t>
      </w:r>
      <w:r w:rsidRPr="0064183D">
        <w:rPr>
          <w:rFonts w:ascii="Harrington" w:hAnsi="Harrington"/>
          <w:b/>
          <w:bCs/>
        </w:rPr>
        <w:t xml:space="preserve"> a helységet.</w:t>
      </w:r>
    </w:p>
    <w:p w14:paraId="61357E84" w14:textId="64ACC9A2" w:rsidR="006C1815" w:rsidRPr="0064183D" w:rsidRDefault="006C1815" w:rsidP="00BC6C7E">
      <w:pPr>
        <w:rPr>
          <w:rFonts w:ascii="Harrington" w:hAnsi="Harrington"/>
          <w:b/>
          <w:bCs/>
        </w:rPr>
      </w:pPr>
      <w:r w:rsidRPr="0064183D">
        <w:rPr>
          <w:rFonts w:ascii="Harrington" w:hAnsi="Harrington"/>
          <w:b/>
          <w:bCs/>
        </w:rPr>
        <w:t>Az Atya mindezt rezzenéstelen arccal, egyenes testarttás mellett, fenséges mellkasát kidomborítv</w:t>
      </w:r>
      <w:r w:rsidR="005802EC" w:rsidRPr="0064183D">
        <w:rPr>
          <w:rFonts w:ascii="Harrington" w:hAnsi="Harrington"/>
          <w:b/>
          <w:bCs/>
        </w:rPr>
        <w:t>án</w:t>
      </w:r>
      <w:r w:rsidRPr="0064183D">
        <w:rPr>
          <w:rFonts w:ascii="Harrington" w:hAnsi="Harrington"/>
          <w:b/>
          <w:bCs/>
        </w:rPr>
        <w:t xml:space="preserve"> nézi</w:t>
      </w:r>
      <w:r w:rsidR="005802EC" w:rsidRPr="0064183D">
        <w:rPr>
          <w:rFonts w:ascii="Harrington" w:hAnsi="Harrington"/>
          <w:b/>
          <w:bCs/>
        </w:rPr>
        <w:t xml:space="preserve"> vala</w:t>
      </w:r>
      <w:r w:rsidRPr="0064183D">
        <w:rPr>
          <w:rFonts w:ascii="Harrington" w:hAnsi="Harrington"/>
          <w:b/>
          <w:bCs/>
        </w:rPr>
        <w:t xml:space="preserve"> végig, de amint az ördög távoz</w:t>
      </w:r>
      <w:r w:rsidR="00004A30" w:rsidRPr="0064183D">
        <w:rPr>
          <w:rFonts w:ascii="Harrington" w:hAnsi="Harrington"/>
          <w:b/>
          <w:bCs/>
        </w:rPr>
        <w:t>a</w:t>
      </w:r>
      <w:r w:rsidRPr="0064183D">
        <w:rPr>
          <w:rFonts w:ascii="Harrington" w:hAnsi="Harrington"/>
          <w:b/>
          <w:bCs/>
        </w:rPr>
        <w:t>, az Úr vállai alig észrevehet</w:t>
      </w:r>
      <w:r w:rsidRPr="0064183D">
        <w:rPr>
          <w:rFonts w:ascii="Calibri" w:hAnsi="Calibri" w:cs="Calibri"/>
          <w:b/>
          <w:bCs/>
        </w:rPr>
        <w:t>ő</w:t>
      </w:r>
      <w:r w:rsidRPr="0064183D">
        <w:rPr>
          <w:rFonts w:ascii="Harrington" w:hAnsi="Harrington"/>
          <w:b/>
          <w:bCs/>
        </w:rPr>
        <w:t>en k</w:t>
      </w:r>
      <w:r w:rsidRPr="0064183D">
        <w:rPr>
          <w:rFonts w:ascii="Harrington" w:hAnsi="Harrington" w:cs="Harrington"/>
          <w:b/>
          <w:bCs/>
        </w:rPr>
        <w:t>ö</w:t>
      </w:r>
      <w:r w:rsidRPr="0064183D">
        <w:rPr>
          <w:rFonts w:ascii="Harrington" w:hAnsi="Harrington"/>
          <w:b/>
          <w:bCs/>
        </w:rPr>
        <w:t>zelebb ker</w:t>
      </w:r>
      <w:r w:rsidRPr="0064183D">
        <w:rPr>
          <w:rFonts w:ascii="Harrington" w:hAnsi="Harrington" w:cs="Harrington"/>
          <w:b/>
          <w:bCs/>
        </w:rPr>
        <w:t>ü</w:t>
      </w:r>
      <w:r w:rsidRPr="0064183D">
        <w:rPr>
          <w:rFonts w:ascii="Harrington" w:hAnsi="Harrington"/>
          <w:b/>
          <w:bCs/>
        </w:rPr>
        <w:t>l</w:t>
      </w:r>
      <w:r w:rsidR="005802EC" w:rsidRPr="0064183D">
        <w:rPr>
          <w:rFonts w:ascii="Harrington" w:hAnsi="Harrington"/>
          <w:b/>
          <w:bCs/>
        </w:rPr>
        <w:t>ének</w:t>
      </w:r>
      <w:r w:rsidRPr="0064183D">
        <w:rPr>
          <w:rFonts w:ascii="Harrington" w:hAnsi="Harrington"/>
          <w:b/>
          <w:bCs/>
        </w:rPr>
        <w:t xml:space="preserve"> egymáshoz és egy apró, de egyértelm</w:t>
      </w:r>
      <w:r w:rsidRPr="0064183D">
        <w:rPr>
          <w:rFonts w:ascii="Calibri" w:hAnsi="Calibri" w:cs="Calibri"/>
          <w:b/>
          <w:bCs/>
        </w:rPr>
        <w:t>ű</w:t>
      </w:r>
      <w:r w:rsidRPr="0064183D">
        <w:rPr>
          <w:rFonts w:ascii="Harrington" w:hAnsi="Harrington"/>
          <w:b/>
          <w:bCs/>
        </w:rPr>
        <w:t>en megk</w:t>
      </w:r>
      <w:r w:rsidRPr="0064183D">
        <w:rPr>
          <w:rFonts w:ascii="Harrington" w:hAnsi="Harrington" w:cs="Harrington"/>
          <w:b/>
          <w:bCs/>
        </w:rPr>
        <w:t>ö</w:t>
      </w:r>
      <w:r w:rsidRPr="0064183D">
        <w:rPr>
          <w:rFonts w:ascii="Harrington" w:hAnsi="Harrington"/>
          <w:b/>
          <w:bCs/>
        </w:rPr>
        <w:t>nnyebbült sóhajra emlékeztet</w:t>
      </w:r>
      <w:r w:rsidRPr="0064183D">
        <w:rPr>
          <w:rFonts w:ascii="Calibri" w:hAnsi="Calibri" w:cs="Calibri"/>
          <w:b/>
          <w:bCs/>
        </w:rPr>
        <w:t>ő</w:t>
      </w:r>
      <w:r w:rsidRPr="0064183D">
        <w:rPr>
          <w:rFonts w:ascii="Harrington" w:hAnsi="Harrington"/>
          <w:b/>
          <w:bCs/>
        </w:rPr>
        <w:t xml:space="preserve"> fuvallat hagy</w:t>
      </w:r>
      <w:r w:rsidR="008E76B2">
        <w:rPr>
          <w:rFonts w:ascii="Harrington" w:hAnsi="Harrington"/>
          <w:b/>
          <w:bCs/>
        </w:rPr>
        <w:t>á</w:t>
      </w:r>
      <w:r w:rsidRPr="0064183D">
        <w:rPr>
          <w:rFonts w:ascii="Harrington" w:hAnsi="Harrington"/>
          <w:b/>
          <w:bCs/>
        </w:rPr>
        <w:t xml:space="preserve"> el </w:t>
      </w:r>
      <w:r w:rsidR="005802EC" w:rsidRPr="0064183D">
        <w:rPr>
          <w:rFonts w:ascii="Harrington" w:hAnsi="Harrington"/>
          <w:b/>
          <w:bCs/>
        </w:rPr>
        <w:t xml:space="preserve">magasztos </w:t>
      </w:r>
      <w:r w:rsidRPr="0064183D">
        <w:rPr>
          <w:rFonts w:ascii="Harrington" w:hAnsi="Harrington"/>
          <w:b/>
          <w:bCs/>
        </w:rPr>
        <w:t>ajkait</w:t>
      </w:r>
      <w:r w:rsidR="00F263B6" w:rsidRPr="0064183D">
        <w:rPr>
          <w:rFonts w:ascii="Harrington" w:hAnsi="Harrington"/>
          <w:b/>
          <w:bCs/>
        </w:rPr>
        <w:t>.</w:t>
      </w:r>
      <w:r w:rsidRPr="0064183D">
        <w:rPr>
          <w:rFonts w:ascii="Harrington" w:hAnsi="Harrington"/>
          <w:b/>
          <w:bCs/>
        </w:rPr>
        <w:t xml:space="preserve"> </w:t>
      </w:r>
      <w:r w:rsidR="00F263B6" w:rsidRPr="0064183D">
        <w:rPr>
          <w:rFonts w:ascii="Harrington" w:hAnsi="Harrington"/>
          <w:b/>
          <w:bCs/>
        </w:rPr>
        <w:t>M</w:t>
      </w:r>
      <w:r w:rsidRPr="0064183D">
        <w:rPr>
          <w:rFonts w:ascii="Harrington" w:hAnsi="Harrington"/>
          <w:b/>
          <w:bCs/>
        </w:rPr>
        <w:t xml:space="preserve">iközben </w:t>
      </w:r>
      <w:r w:rsidR="00F263B6" w:rsidRPr="0064183D">
        <w:rPr>
          <w:rFonts w:ascii="Harrington" w:hAnsi="Harrington"/>
          <w:b/>
          <w:bCs/>
        </w:rPr>
        <w:t>jobb kézfejével végig simít</w:t>
      </w:r>
      <w:r w:rsidR="005802EC" w:rsidRPr="0064183D">
        <w:rPr>
          <w:rFonts w:ascii="Harrington" w:hAnsi="Harrington"/>
          <w:b/>
          <w:bCs/>
        </w:rPr>
        <w:t>andá</w:t>
      </w:r>
      <w:r w:rsidR="00F263B6" w:rsidRPr="0064183D">
        <w:rPr>
          <w:rFonts w:ascii="Harrington" w:hAnsi="Harrington"/>
          <w:b/>
          <w:bCs/>
        </w:rPr>
        <w:t xml:space="preserve"> </w:t>
      </w:r>
      <w:r w:rsidR="00004A30" w:rsidRPr="0064183D">
        <w:rPr>
          <w:rFonts w:ascii="Harrington" w:hAnsi="Harrington"/>
          <w:b/>
          <w:bCs/>
        </w:rPr>
        <w:t>a végtelen bölcsességét r</w:t>
      </w:r>
      <w:r w:rsidR="00050E41">
        <w:rPr>
          <w:rFonts w:ascii="Harrington" w:hAnsi="Harrington"/>
          <w:b/>
          <w:bCs/>
        </w:rPr>
        <w:t>e</w:t>
      </w:r>
      <w:r w:rsidR="00004A30" w:rsidRPr="0064183D">
        <w:rPr>
          <w:rFonts w:ascii="Harrington" w:hAnsi="Harrington"/>
          <w:b/>
          <w:bCs/>
        </w:rPr>
        <w:t>jt</w:t>
      </w:r>
      <w:r w:rsidR="00004A30" w:rsidRPr="0064183D">
        <w:rPr>
          <w:rFonts w:ascii="Calibri" w:hAnsi="Calibri" w:cs="Calibri"/>
          <w:b/>
          <w:bCs/>
        </w:rPr>
        <w:t>ő</w:t>
      </w:r>
      <w:r w:rsidR="00004A30" w:rsidRPr="0064183D">
        <w:rPr>
          <w:rFonts w:ascii="Harrington" w:hAnsi="Harrington"/>
          <w:b/>
          <w:bCs/>
        </w:rPr>
        <w:t xml:space="preserve"> </w:t>
      </w:r>
      <w:r w:rsidR="00F263B6" w:rsidRPr="0064183D">
        <w:rPr>
          <w:rFonts w:ascii="Harrington" w:hAnsi="Harrington"/>
          <w:b/>
          <w:bCs/>
        </w:rPr>
        <w:t>homlokát</w:t>
      </w:r>
      <w:r w:rsidR="00004A30" w:rsidRPr="0064183D">
        <w:rPr>
          <w:rFonts w:ascii="Harrington" w:hAnsi="Harrington"/>
          <w:b/>
          <w:bCs/>
        </w:rPr>
        <w:t>,</w:t>
      </w:r>
      <w:r w:rsidR="00F263B6" w:rsidRPr="0064183D">
        <w:rPr>
          <w:rFonts w:ascii="Harrington" w:hAnsi="Harrington"/>
          <w:b/>
          <w:bCs/>
        </w:rPr>
        <w:t xml:space="preserve"> a közelében állóknak az az érzése támad</w:t>
      </w:r>
      <w:r w:rsidR="005802EC" w:rsidRPr="0064183D">
        <w:rPr>
          <w:rFonts w:ascii="Harrington" w:hAnsi="Harrington"/>
          <w:b/>
          <w:bCs/>
        </w:rPr>
        <w:t>a</w:t>
      </w:r>
      <w:r w:rsidR="00F263B6" w:rsidRPr="0064183D">
        <w:rPr>
          <w:rFonts w:ascii="Harrington" w:hAnsi="Harrington"/>
          <w:b/>
          <w:bCs/>
        </w:rPr>
        <w:t xml:space="preserve">, mintha az </w:t>
      </w:r>
      <w:r w:rsidR="00050E41">
        <w:rPr>
          <w:rFonts w:ascii="Harrington" w:hAnsi="Harrington"/>
          <w:b/>
          <w:bCs/>
        </w:rPr>
        <w:t>egy alig hallható szózat l</w:t>
      </w:r>
      <w:r w:rsidR="00050E41">
        <w:rPr>
          <w:rFonts w:ascii="Calibri" w:hAnsi="Calibri" w:cs="Calibri"/>
          <w:b/>
          <w:bCs/>
        </w:rPr>
        <w:t>ő</w:t>
      </w:r>
      <w:r w:rsidR="00050E41">
        <w:rPr>
          <w:rFonts w:ascii="Harrington" w:hAnsi="Harrington"/>
          <w:b/>
          <w:bCs/>
        </w:rPr>
        <w:t>ne</w:t>
      </w:r>
      <w:r w:rsidR="00FD516D">
        <w:rPr>
          <w:rFonts w:ascii="Harrington" w:hAnsi="Harrington"/>
          <w:b/>
          <w:bCs/>
        </w:rPr>
        <w:t>, mondván:</w:t>
      </w:r>
      <w:r w:rsidR="00F263B6" w:rsidRPr="0064183D">
        <w:rPr>
          <w:rFonts w:ascii="Harrington" w:hAnsi="Harrington"/>
          <w:b/>
          <w:bCs/>
        </w:rPr>
        <w:t xml:space="preserve"> „Uhh, ez közel volt.”</w:t>
      </w:r>
    </w:p>
    <w:p w14:paraId="5F43DB6A" w14:textId="6FA54973" w:rsidR="00F263B6" w:rsidRDefault="00F263B6" w:rsidP="00BC6C7E">
      <w:r w:rsidRPr="0064183D">
        <w:rPr>
          <w:rFonts w:ascii="Harrington" w:hAnsi="Harrington"/>
          <w:b/>
          <w:bCs/>
        </w:rPr>
        <w:t>Az Úr ezután, mikor épp</w:t>
      </w:r>
      <w:r w:rsidR="00AB62DA">
        <w:rPr>
          <w:rFonts w:ascii="Harrington" w:hAnsi="Harrington"/>
          <w:b/>
          <w:bCs/>
        </w:rPr>
        <w:t>en</w:t>
      </w:r>
      <w:r w:rsidRPr="0064183D">
        <w:rPr>
          <w:rFonts w:ascii="Harrington" w:hAnsi="Harrington"/>
          <w:b/>
          <w:bCs/>
        </w:rPr>
        <w:t xml:space="preserve"> senki nem figyel</w:t>
      </w:r>
      <w:r w:rsidR="005802EC" w:rsidRPr="0064183D">
        <w:rPr>
          <w:rFonts w:ascii="Harrington" w:hAnsi="Harrington"/>
          <w:b/>
          <w:bCs/>
        </w:rPr>
        <w:t xml:space="preserve"> vala</w:t>
      </w:r>
      <w:r w:rsidRPr="0064183D">
        <w:rPr>
          <w:rFonts w:ascii="Harrington" w:hAnsi="Harrington"/>
          <w:b/>
          <w:bCs/>
        </w:rPr>
        <w:t xml:space="preserve">, hatalmas kezével </w:t>
      </w:r>
      <w:r w:rsidR="00AB62DA">
        <w:rPr>
          <w:rFonts w:ascii="Harrington" w:hAnsi="Harrington"/>
          <w:b/>
          <w:bCs/>
        </w:rPr>
        <w:t>lenyúla a fellegeken keresztül és</w:t>
      </w:r>
      <w:r w:rsidR="00AB62DA">
        <w:rPr>
          <w:rFonts w:ascii="Calibri" w:hAnsi="Calibri" w:cs="Calibri"/>
          <w:b/>
          <w:bCs/>
        </w:rPr>
        <w:t xml:space="preserve"> </w:t>
      </w:r>
      <w:r w:rsidRPr="0064183D">
        <w:rPr>
          <w:rFonts w:ascii="Harrington" w:hAnsi="Harrington"/>
          <w:b/>
          <w:bCs/>
        </w:rPr>
        <w:t>óvatosan megigazít</w:t>
      </w:r>
      <w:r w:rsidR="005802EC" w:rsidRPr="0064183D">
        <w:rPr>
          <w:rFonts w:ascii="Harrington" w:hAnsi="Harrington"/>
          <w:b/>
          <w:bCs/>
        </w:rPr>
        <w:t>andá</w:t>
      </w:r>
      <w:r w:rsidRPr="0064183D">
        <w:rPr>
          <w:rFonts w:ascii="Harrington" w:hAnsi="Harrington"/>
          <w:b/>
          <w:bCs/>
        </w:rPr>
        <w:t xml:space="preserve"> Tamáson a fóbiát – biztos, ami biztos – nehogy leessen.</w:t>
      </w:r>
    </w:p>
    <w:sectPr w:rsidR="00F263B6" w:rsidSect="00551F98">
      <w:pgSz w:w="11906" w:h="16838"/>
      <w:pgMar w:top="539" w:right="926" w:bottom="71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arrington">
    <w:panose1 w:val="04040505050A0202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7E"/>
    <w:rsid w:val="00004A30"/>
    <w:rsid w:val="00050E41"/>
    <w:rsid w:val="000A1FFA"/>
    <w:rsid w:val="00122834"/>
    <w:rsid w:val="00134F02"/>
    <w:rsid w:val="00275128"/>
    <w:rsid w:val="0036364D"/>
    <w:rsid w:val="00365129"/>
    <w:rsid w:val="00551F98"/>
    <w:rsid w:val="005802EC"/>
    <w:rsid w:val="0064183D"/>
    <w:rsid w:val="006C1815"/>
    <w:rsid w:val="006E547E"/>
    <w:rsid w:val="007E05CC"/>
    <w:rsid w:val="008E76B2"/>
    <w:rsid w:val="008F1A6A"/>
    <w:rsid w:val="009A1CAB"/>
    <w:rsid w:val="009C3E16"/>
    <w:rsid w:val="009D2DEE"/>
    <w:rsid w:val="009D6759"/>
    <w:rsid w:val="00A074CF"/>
    <w:rsid w:val="00AB62DA"/>
    <w:rsid w:val="00B16A8F"/>
    <w:rsid w:val="00B84646"/>
    <w:rsid w:val="00BC6C7E"/>
    <w:rsid w:val="00BE1BED"/>
    <w:rsid w:val="00C71F30"/>
    <w:rsid w:val="00D23203"/>
    <w:rsid w:val="00D2658A"/>
    <w:rsid w:val="00D81B33"/>
    <w:rsid w:val="00D97A50"/>
    <w:rsid w:val="00E21B9B"/>
    <w:rsid w:val="00E24847"/>
    <w:rsid w:val="00F12AEB"/>
    <w:rsid w:val="00F263B6"/>
    <w:rsid w:val="00F353F3"/>
    <w:rsid w:val="00FB7544"/>
    <w:rsid w:val="00FD516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6A37"/>
  <w15:chartTrackingRefBased/>
  <w15:docId w15:val="{8F5BCC88-5939-4507-BC7A-859C7506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E547E"/>
    <w:pPr>
      <w:jc w:val="both"/>
    </w:pPr>
  </w:style>
  <w:style w:type="paragraph" w:styleId="Cmsor1">
    <w:name w:val="heading 1"/>
    <w:basedOn w:val="Norml"/>
    <w:next w:val="Norml"/>
    <w:link w:val="Cmsor1Char"/>
    <w:uiPriority w:val="9"/>
    <w:qFormat/>
    <w:rsid w:val="006E54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6E54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6E547E"/>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6E547E"/>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6E547E"/>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6E547E"/>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6E547E"/>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6E547E"/>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6E547E"/>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E547E"/>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6E547E"/>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6E547E"/>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6E547E"/>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6E547E"/>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6E547E"/>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E547E"/>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E547E"/>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E547E"/>
    <w:rPr>
      <w:rFonts w:eastAsiaTheme="majorEastAsia" w:cstheme="majorBidi"/>
      <w:color w:val="272727" w:themeColor="text1" w:themeTint="D8"/>
    </w:rPr>
  </w:style>
  <w:style w:type="paragraph" w:styleId="Cm">
    <w:name w:val="Title"/>
    <w:basedOn w:val="Norml"/>
    <w:next w:val="Norml"/>
    <w:link w:val="CmChar"/>
    <w:uiPriority w:val="10"/>
    <w:qFormat/>
    <w:rsid w:val="006E5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6E547E"/>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E547E"/>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6E547E"/>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E547E"/>
    <w:pPr>
      <w:spacing w:before="160"/>
      <w:jc w:val="center"/>
    </w:pPr>
    <w:rPr>
      <w:i/>
      <w:iCs/>
      <w:color w:val="404040" w:themeColor="text1" w:themeTint="BF"/>
    </w:rPr>
  </w:style>
  <w:style w:type="character" w:customStyle="1" w:styleId="IdzetChar">
    <w:name w:val="Idézet Char"/>
    <w:basedOn w:val="Bekezdsalapbettpusa"/>
    <w:link w:val="Idzet"/>
    <w:uiPriority w:val="29"/>
    <w:rsid w:val="006E547E"/>
    <w:rPr>
      <w:i/>
      <w:iCs/>
      <w:color w:val="404040" w:themeColor="text1" w:themeTint="BF"/>
    </w:rPr>
  </w:style>
  <w:style w:type="paragraph" w:styleId="Listaszerbekezds">
    <w:name w:val="List Paragraph"/>
    <w:basedOn w:val="Norml"/>
    <w:uiPriority w:val="34"/>
    <w:qFormat/>
    <w:rsid w:val="006E547E"/>
    <w:pPr>
      <w:ind w:left="720"/>
      <w:contextualSpacing/>
    </w:pPr>
  </w:style>
  <w:style w:type="character" w:styleId="Erskiemels">
    <w:name w:val="Intense Emphasis"/>
    <w:basedOn w:val="Bekezdsalapbettpusa"/>
    <w:uiPriority w:val="21"/>
    <w:qFormat/>
    <w:rsid w:val="006E547E"/>
    <w:rPr>
      <w:i/>
      <w:iCs/>
      <w:color w:val="2F5496" w:themeColor="accent1" w:themeShade="BF"/>
    </w:rPr>
  </w:style>
  <w:style w:type="paragraph" w:styleId="Kiemeltidzet">
    <w:name w:val="Intense Quote"/>
    <w:basedOn w:val="Norml"/>
    <w:next w:val="Norml"/>
    <w:link w:val="KiemeltidzetChar"/>
    <w:uiPriority w:val="30"/>
    <w:qFormat/>
    <w:rsid w:val="006E54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6E547E"/>
    <w:rPr>
      <w:i/>
      <w:iCs/>
      <w:color w:val="2F5496" w:themeColor="accent1" w:themeShade="BF"/>
    </w:rPr>
  </w:style>
  <w:style w:type="character" w:styleId="Ershivatkozs">
    <w:name w:val="Intense Reference"/>
    <w:basedOn w:val="Bekezdsalapbettpusa"/>
    <w:uiPriority w:val="32"/>
    <w:qFormat/>
    <w:rsid w:val="006E54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2</Pages>
  <Words>1010</Words>
  <Characters>6974</Characters>
  <Application>Microsoft Office Word</Application>
  <DocSecurity>0</DocSecurity>
  <Lines>58</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Tamás Tóth</dc:creator>
  <cp:keywords/>
  <dc:description/>
  <cp:lastModifiedBy>Tamás Tóth</cp:lastModifiedBy>
  <cp:revision>26</cp:revision>
  <cp:lastPrinted>2025-08-05T04:52:00Z</cp:lastPrinted>
  <dcterms:created xsi:type="dcterms:W3CDTF">2025-08-03T08:34:00Z</dcterms:created>
  <dcterms:modified xsi:type="dcterms:W3CDTF">2025-08-05T04:56:00Z</dcterms:modified>
</cp:coreProperties>
</file>